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07FB" w14:textId="77777777" w:rsidR="00867365" w:rsidRDefault="00AC2B74" w:rsidP="00CE1DC8">
      <w:pPr>
        <w:spacing w:line="240" w:lineRule="exact"/>
        <w:rPr>
          <w:rFonts w:ascii="游ゴシック" w:eastAsia="游ゴシック" w:hAnsi="游ゴシック"/>
          <w:sz w:val="22"/>
        </w:rPr>
      </w:pPr>
      <w:r>
        <w:rPr>
          <w:rFonts w:ascii="游ゴシック" w:eastAsia="游ゴシック" w:hAnsi="游ゴシック" w:hint="eastAsia"/>
          <w:sz w:val="22"/>
        </w:rPr>
        <w:t>各　位</w:t>
      </w:r>
    </w:p>
    <w:p w14:paraId="6BF907FC" w14:textId="77777777" w:rsidR="00867365" w:rsidRDefault="00AC2B74" w:rsidP="00CE1DC8">
      <w:pPr>
        <w:spacing w:line="240" w:lineRule="exact"/>
        <w:jc w:val="right"/>
        <w:rPr>
          <w:rFonts w:ascii="游ゴシック" w:eastAsia="游ゴシック" w:hAnsi="游ゴシック"/>
          <w:sz w:val="22"/>
        </w:rPr>
      </w:pPr>
      <w:r w:rsidRPr="00660A3D">
        <w:rPr>
          <w:rFonts w:ascii="游ゴシック" w:eastAsia="游ゴシック" w:hAnsi="游ゴシック" w:hint="eastAsia"/>
          <w:spacing w:val="20"/>
          <w:kern w:val="0"/>
          <w:sz w:val="22"/>
          <w:fitText w:val="3080" w:id="1"/>
        </w:rPr>
        <w:t>静岡県資源環境技術研究</w:t>
      </w:r>
      <w:r w:rsidRPr="00660A3D">
        <w:rPr>
          <w:rFonts w:ascii="游ゴシック" w:eastAsia="游ゴシック" w:hAnsi="游ゴシック" w:hint="eastAsia"/>
          <w:kern w:val="0"/>
          <w:sz w:val="22"/>
          <w:fitText w:val="3080" w:id="1"/>
        </w:rPr>
        <w:t>会</w:t>
      </w:r>
    </w:p>
    <w:p w14:paraId="6BF907FD" w14:textId="77777777" w:rsidR="00867365" w:rsidRDefault="00AC2B74" w:rsidP="00CE1DC8">
      <w:pPr>
        <w:spacing w:line="240" w:lineRule="exact"/>
        <w:jc w:val="right"/>
        <w:rPr>
          <w:rFonts w:ascii="游ゴシック" w:eastAsia="游ゴシック" w:hAnsi="游ゴシック"/>
          <w:sz w:val="22"/>
        </w:rPr>
      </w:pPr>
      <w:r w:rsidRPr="00CE1DC8">
        <w:rPr>
          <w:rFonts w:ascii="游ゴシック" w:eastAsia="游ゴシック" w:hAnsi="游ゴシック" w:hint="eastAsia"/>
          <w:spacing w:val="49"/>
          <w:kern w:val="0"/>
          <w:sz w:val="22"/>
          <w:fitText w:val="3080" w:id="2"/>
        </w:rPr>
        <w:t>静岡県工業技術研究</w:t>
      </w:r>
      <w:r w:rsidRPr="00CE1DC8">
        <w:rPr>
          <w:rFonts w:ascii="游ゴシック" w:eastAsia="游ゴシック" w:hAnsi="游ゴシック" w:hint="eastAsia"/>
          <w:kern w:val="0"/>
          <w:sz w:val="22"/>
          <w:fitText w:val="3080" w:id="2"/>
        </w:rPr>
        <w:t>所</w:t>
      </w:r>
    </w:p>
    <w:p w14:paraId="6BF907FE" w14:textId="77777777" w:rsidR="00867365" w:rsidRDefault="00AC2B74">
      <w:pPr>
        <w:spacing w:beforeLines="50" w:before="188" w:afterLines="50" w:after="188"/>
        <w:jc w:val="center"/>
        <w:rPr>
          <w:rFonts w:ascii="游ゴシック" w:eastAsia="游ゴシック" w:hAnsi="游ゴシック"/>
          <w:b/>
          <w:sz w:val="32"/>
        </w:rPr>
      </w:pPr>
      <w:r>
        <w:rPr>
          <w:rFonts w:ascii="游ゴシック" w:eastAsia="游ゴシック" w:hAnsi="游ゴシック" w:hint="eastAsia"/>
          <w:b/>
          <w:sz w:val="32"/>
        </w:rPr>
        <w:t>「AI・IoT技術研修会（令和６年度環境技術研修会）」の御案内</w:t>
      </w:r>
    </w:p>
    <w:p w14:paraId="6BF907FF" w14:textId="77777777" w:rsidR="00867365" w:rsidRDefault="00AC2B74" w:rsidP="00660A3D">
      <w:pPr>
        <w:pStyle w:val="a5"/>
        <w:spacing w:line="280" w:lineRule="exact"/>
        <w:ind w:firstLineChars="100" w:firstLine="220"/>
        <w:rPr>
          <w:rFonts w:ascii="游ゴシック" w:eastAsia="游ゴシック" w:hAnsi="游ゴシック"/>
          <w:sz w:val="22"/>
        </w:rPr>
      </w:pPr>
      <w:r>
        <w:rPr>
          <w:rFonts w:ascii="游ゴシック" w:eastAsia="游ゴシック" w:hAnsi="游ゴシック" w:hint="eastAsia"/>
          <w:sz w:val="22"/>
        </w:rPr>
        <w:t>AI（人工知能）やIoT（モノのインターネット）は、今やあらゆる業界で注目される技術です。しかし、「興味はあるけど難しそう」「導入コストが高いのでは」といった声も多く聞かれます。本研修会では金沢工業大学の松井教授による御講演の他、県内企業や県工業技術研究所の取り組み事例の紹介により、AIやIoTの基本から、実際に中小企業でどのように活用できるかを具体的に解説します。専門知識がなくてもお気軽に聴講いただける内容となっておりますので、奮って御参加ください。</w:t>
      </w:r>
    </w:p>
    <w:p w14:paraId="6BF90800" w14:textId="77777777" w:rsidR="00867365" w:rsidRDefault="00AC2B74" w:rsidP="00660A3D">
      <w:pPr>
        <w:spacing w:afterLines="50" w:after="188" w:line="280" w:lineRule="exact"/>
        <w:jc w:val="center"/>
        <w:rPr>
          <w:rFonts w:ascii="游ゴシック" w:eastAsia="游ゴシック" w:hAnsi="游ゴシック"/>
          <w:sz w:val="22"/>
        </w:rPr>
      </w:pPr>
      <w:r>
        <w:rPr>
          <w:rFonts w:ascii="游ゴシック" w:eastAsia="游ゴシック" w:hAnsi="游ゴシック" w:hint="eastAsia"/>
          <w:sz w:val="22"/>
        </w:rPr>
        <w:t>記</w:t>
      </w:r>
    </w:p>
    <w:p w14:paraId="6BF90801"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１　日　　時　　</w:t>
      </w:r>
      <w:r>
        <w:rPr>
          <w:rFonts w:ascii="游ゴシック" w:eastAsia="游ゴシック" w:hAnsi="游ゴシック" w:hint="eastAsia"/>
          <w:b/>
          <w:sz w:val="22"/>
        </w:rPr>
        <w:t xml:space="preserve">令和７年２月18日（火）13:30 ～ 16:00 </w:t>
      </w:r>
      <w:r>
        <w:rPr>
          <w:rFonts w:ascii="游ゴシック" w:eastAsia="游ゴシック" w:hAnsi="游ゴシック" w:hint="eastAsia"/>
          <w:sz w:val="22"/>
        </w:rPr>
        <w:t>（13:00からWeb接続開始）</w:t>
      </w:r>
    </w:p>
    <w:p w14:paraId="6BF90802"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２　会　　場　　</w:t>
      </w:r>
      <w:r>
        <w:rPr>
          <w:rFonts w:ascii="游ゴシック" w:eastAsia="游ゴシック" w:hAnsi="游ゴシック" w:hint="eastAsia"/>
          <w:b/>
          <w:sz w:val="22"/>
        </w:rPr>
        <w:t>静岡県工業技術研究所開放棟２Ｆ視聴覚室</w:t>
      </w:r>
      <w:r>
        <w:rPr>
          <w:rFonts w:ascii="游ゴシック" w:eastAsia="游ゴシック" w:hAnsi="游ゴシック" w:hint="eastAsia"/>
          <w:b/>
          <w:sz w:val="22"/>
          <w:vertAlign w:val="superscript"/>
        </w:rPr>
        <w:t>※</w:t>
      </w:r>
      <w:r>
        <w:rPr>
          <w:rFonts w:ascii="游ゴシック" w:eastAsia="游ゴシック" w:hAnsi="游ゴシック" w:hint="eastAsia"/>
          <w:b/>
          <w:sz w:val="22"/>
        </w:rPr>
        <w:t>及び Web配信</w:t>
      </w:r>
      <w:r>
        <w:rPr>
          <w:rFonts w:ascii="游ゴシック" w:eastAsia="游ゴシック" w:hAnsi="游ゴシック" w:hint="eastAsia"/>
          <w:sz w:val="22"/>
        </w:rPr>
        <w:t>（ハイブリッド方式）</w:t>
      </w:r>
    </w:p>
    <w:p w14:paraId="6BF90803"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　　　　　　　　※会場現地聴講は</w:t>
      </w:r>
      <w:r>
        <w:rPr>
          <w:rFonts w:ascii="游ゴシック" w:eastAsia="游ゴシック" w:hAnsi="游ゴシック" w:hint="eastAsia"/>
          <w:b/>
          <w:sz w:val="22"/>
          <w:u w:val="single"/>
        </w:rPr>
        <w:t>先着20名</w:t>
      </w:r>
      <w:r>
        <w:rPr>
          <w:rFonts w:ascii="游ゴシック" w:eastAsia="游ゴシック" w:hAnsi="游ゴシック" w:hint="eastAsia"/>
          <w:sz w:val="22"/>
        </w:rPr>
        <w:t>まで</w:t>
      </w:r>
    </w:p>
    <w:p w14:paraId="6BF90804"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３　内　　容　　13：30～ 挨拶</w:t>
      </w:r>
    </w:p>
    <w:p w14:paraId="6BF90805" w14:textId="77777777" w:rsidR="00867365" w:rsidRDefault="00AC2B74" w:rsidP="00660A3D">
      <w:pPr>
        <w:spacing w:line="280" w:lineRule="exact"/>
        <w:ind w:firstLineChars="800" w:firstLine="1760"/>
        <w:rPr>
          <w:rFonts w:ascii="游ゴシック" w:eastAsia="游ゴシック" w:hAnsi="游ゴシック"/>
          <w:sz w:val="22"/>
        </w:rPr>
      </w:pPr>
      <w:r>
        <w:rPr>
          <w:rFonts w:ascii="游ゴシック" w:eastAsia="游ゴシック" w:hAnsi="游ゴシック" w:hint="eastAsia"/>
          <w:sz w:val="22"/>
        </w:rPr>
        <w:t>13：35～ 講演１「AI技術を活用したDXによる製造現場の課題解決の紹介」</w:t>
      </w:r>
    </w:p>
    <w:p w14:paraId="6BF90806"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　　　　　　　　　　　　　 学校法人金沢工業大学 工学部 教授 松井くにお 氏（Web）</w:t>
      </w:r>
    </w:p>
    <w:p w14:paraId="6BF90807"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　　　　　　　　14：40～ 講演２「IoTによるメタン発酵プラント遠隔管理システムの構築」</w:t>
      </w:r>
    </w:p>
    <w:p w14:paraId="6BF90808" w14:textId="77777777" w:rsidR="00867365" w:rsidRDefault="00AC2B74" w:rsidP="00660A3D">
      <w:pPr>
        <w:spacing w:line="280" w:lineRule="exact"/>
        <w:ind w:firstLineChars="1350" w:firstLine="2970"/>
        <w:rPr>
          <w:rFonts w:ascii="游ゴシック" w:eastAsia="游ゴシック" w:hAnsi="游ゴシック"/>
          <w:sz w:val="22"/>
        </w:rPr>
      </w:pPr>
      <w:r>
        <w:rPr>
          <w:rFonts w:ascii="游ゴシック" w:eastAsia="游ゴシック" w:hAnsi="游ゴシック" w:hint="eastAsia"/>
          <w:sz w:val="22"/>
        </w:rPr>
        <w:t>山梨罐詰株式会社 環境安全部 課長代理 松村英功 氏（現地会場）</w:t>
      </w:r>
    </w:p>
    <w:p w14:paraId="6BF90809"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　　　　　　　　15：15～ 講演３「簡易安価なバーチャル工場モデル構築技術の開発」</w:t>
      </w:r>
    </w:p>
    <w:p w14:paraId="6BF9080A"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　　　　　　　　　　　　　 静岡県工業技術研究所 機械電子科 主任研究員 岩﨑清斗（現地会場）</w:t>
      </w:r>
    </w:p>
    <w:p w14:paraId="6BF9080B"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４　</w:t>
      </w:r>
      <w:r>
        <w:rPr>
          <w:rFonts w:ascii="游ゴシック" w:eastAsia="游ゴシック" w:hAnsi="游ゴシック" w:hint="eastAsia"/>
          <w:spacing w:val="55"/>
          <w:kern w:val="0"/>
          <w:sz w:val="22"/>
          <w:fitText w:val="880" w:id="3"/>
        </w:rPr>
        <w:t>参加</w:t>
      </w:r>
      <w:r>
        <w:rPr>
          <w:rFonts w:ascii="游ゴシック" w:eastAsia="游ゴシック" w:hAnsi="游ゴシック" w:hint="eastAsia"/>
          <w:kern w:val="0"/>
          <w:sz w:val="22"/>
          <w:fitText w:val="880" w:id="3"/>
        </w:rPr>
        <w:t>費</w:t>
      </w:r>
      <w:r>
        <w:rPr>
          <w:rFonts w:ascii="游ゴシック" w:eastAsia="游ゴシック" w:hAnsi="游ゴシック" w:hint="eastAsia"/>
          <w:sz w:val="22"/>
        </w:rPr>
        <w:t xml:space="preserve">　　</w:t>
      </w:r>
      <w:r>
        <w:rPr>
          <w:rFonts w:ascii="游ゴシック" w:eastAsia="游ゴシック" w:hAnsi="游ゴシック" w:hint="eastAsia"/>
          <w:b/>
          <w:sz w:val="22"/>
        </w:rPr>
        <w:t>無　料</w:t>
      </w:r>
    </w:p>
    <w:p w14:paraId="6BF9080C" w14:textId="77777777" w:rsidR="00867365" w:rsidRDefault="00AC2B74" w:rsidP="00660A3D">
      <w:pPr>
        <w:spacing w:line="280" w:lineRule="exact"/>
        <w:rPr>
          <w:rFonts w:ascii="游ゴシック" w:eastAsia="游ゴシック" w:hAnsi="游ゴシック"/>
          <w:sz w:val="22"/>
        </w:rPr>
      </w:pPr>
      <w:r>
        <w:rPr>
          <w:rFonts w:ascii="游ゴシック" w:eastAsia="游ゴシック" w:hAnsi="游ゴシック" w:hint="eastAsia"/>
          <w:sz w:val="22"/>
        </w:rPr>
        <w:t xml:space="preserve">５　</w:t>
      </w:r>
      <w:r>
        <w:rPr>
          <w:rFonts w:ascii="游ゴシック" w:eastAsia="游ゴシック" w:hAnsi="游ゴシック" w:hint="eastAsia"/>
          <w:spacing w:val="55"/>
          <w:kern w:val="0"/>
          <w:sz w:val="22"/>
          <w:fitText w:val="880" w:id="4"/>
        </w:rPr>
        <w:t>申込</w:t>
      </w:r>
      <w:r>
        <w:rPr>
          <w:rFonts w:ascii="游ゴシック" w:eastAsia="游ゴシック" w:hAnsi="游ゴシック" w:hint="eastAsia"/>
          <w:kern w:val="0"/>
          <w:sz w:val="22"/>
          <w:fitText w:val="880" w:id="4"/>
        </w:rPr>
        <w:t>み</w:t>
      </w:r>
      <w:r>
        <w:rPr>
          <w:rFonts w:ascii="游ゴシック" w:eastAsia="游ゴシック" w:hAnsi="游ゴシック" w:hint="eastAsia"/>
          <w:sz w:val="22"/>
        </w:rPr>
        <w:t xml:space="preserve">　　</w:t>
      </w:r>
      <w:r>
        <w:rPr>
          <w:rFonts w:ascii="游ゴシック" w:eastAsia="游ゴシック" w:hAnsi="游ゴシック" w:hint="eastAsia"/>
          <w:b/>
          <w:sz w:val="22"/>
        </w:rPr>
        <w:t>２月11日（火）まで</w:t>
      </w:r>
      <w:r>
        <w:rPr>
          <w:rFonts w:ascii="游ゴシック" w:eastAsia="游ゴシック" w:hAnsi="游ゴシック" w:hint="eastAsia"/>
          <w:sz w:val="22"/>
        </w:rPr>
        <w:t>に下記申込書に御記入の上、E-mailで申し込みください。</w:t>
      </w:r>
    </w:p>
    <w:p w14:paraId="6BF9080D" w14:textId="77777777" w:rsidR="00867365" w:rsidRDefault="00AC2B74" w:rsidP="00660A3D">
      <w:pPr>
        <w:spacing w:line="280" w:lineRule="exact"/>
        <w:ind w:firstLineChars="800" w:firstLine="1760"/>
        <w:rPr>
          <w:rFonts w:ascii="游ゴシック" w:eastAsia="游ゴシック" w:hAnsi="游ゴシック"/>
          <w:b/>
          <w:sz w:val="22"/>
        </w:rPr>
      </w:pPr>
      <w:r>
        <w:rPr>
          <w:rFonts w:ascii="游ゴシック" w:eastAsia="游ゴシック" w:hAnsi="游ゴシック" w:hint="eastAsia"/>
          <w:b/>
          <w:sz w:val="22"/>
        </w:rPr>
        <w:t>E-mail送信先：</w:t>
      </w:r>
      <w:hyperlink r:id="rId6" w:history="1">
        <w:r>
          <w:rPr>
            <w:rStyle w:val="ab"/>
            <w:rFonts w:ascii="游ゴシック" w:eastAsia="游ゴシック" w:hAnsi="游ゴシック" w:hint="eastAsia"/>
            <w:b/>
            <w:sz w:val="22"/>
          </w:rPr>
          <w:t>sk-kankyou@pref.shizuoka.lg.jp</w:t>
        </w:r>
      </w:hyperlink>
    </w:p>
    <w:p w14:paraId="7FF109EA" w14:textId="03270616" w:rsidR="005815CF" w:rsidRPr="005815CF" w:rsidRDefault="00AC2B74" w:rsidP="00CE1DC8">
      <w:pPr>
        <w:spacing w:line="280" w:lineRule="exact"/>
        <w:rPr>
          <w:rFonts w:ascii="游ゴシック" w:eastAsia="游ゴシック" w:hAnsi="游ゴシック" w:hint="eastAsia"/>
          <w:sz w:val="22"/>
        </w:rPr>
      </w:pPr>
      <w:r>
        <w:rPr>
          <w:rFonts w:ascii="游ゴシック" w:eastAsia="游ゴシック" w:hAnsi="游ゴシック" w:hint="eastAsia"/>
          <w:sz w:val="22"/>
        </w:rPr>
        <w:t>６　問合せ先　　静岡県工業技術研究所 環境エネルギー科　室伏　（TEL：054-278-3026）</w:t>
      </w:r>
    </w:p>
    <w:p w14:paraId="6BF90810" w14:textId="77777777" w:rsidR="00867365" w:rsidRDefault="00AC2B74">
      <w:pPr>
        <w:spacing w:beforeLines="20" w:before="75"/>
        <w:jc w:val="center"/>
        <w:rPr>
          <w:rFonts w:ascii="游ゴシック" w:eastAsia="游ゴシック" w:hAnsi="游ゴシック"/>
          <w:b/>
          <w:sz w:val="28"/>
        </w:rPr>
      </w:pPr>
      <w:r>
        <w:rPr>
          <w:noProof/>
          <w:sz w:val="20"/>
        </w:rPr>
        <mc:AlternateContent>
          <mc:Choice Requires="wps">
            <w:drawing>
              <wp:anchor distT="0" distB="0" distL="114300" distR="114300" simplePos="0" relativeHeight="2" behindDoc="0" locked="0" layoutInCell="1" hidden="0" allowOverlap="1" wp14:anchorId="6BF90822" wp14:editId="6BF90823">
                <wp:simplePos x="0" y="0"/>
                <wp:positionH relativeFrom="margin">
                  <wp:align>left</wp:align>
                </wp:positionH>
                <wp:positionV relativeFrom="paragraph">
                  <wp:posOffset>9525</wp:posOffset>
                </wp:positionV>
                <wp:extent cx="6155690" cy="0"/>
                <wp:effectExtent l="0" t="635" r="29210" b="10795"/>
                <wp:wrapNone/>
                <wp:docPr id="1026" name="Line 5"/>
                <wp:cNvGraphicFramePr/>
                <a:graphic xmlns:a="http://schemas.openxmlformats.org/drawingml/2006/main">
                  <a:graphicData uri="http://schemas.microsoft.com/office/word/2010/wordprocessingShape">
                    <wps:wsp>
                      <wps:cNvCnPr/>
                      <wps:spPr>
                        <a:xfrm>
                          <a:off x="0" y="0"/>
                          <a:ext cx="6155690" cy="0"/>
                        </a:xfrm>
                        <a:prstGeom prst="line">
                          <a:avLst/>
                        </a:prstGeom>
                        <a:solidFill>
                          <a:srgbClr val="FFFFFF"/>
                        </a:solidFill>
                        <a:ln w="9525">
                          <a:solidFill>
                            <a:sysClr val="windowText" lastClr="000000"/>
                          </a:solidFill>
                          <a:prstDash val="dashDot"/>
                          <a:miter/>
                        </a:ln>
                      </wps:spPr>
                      <wps:bodyPr/>
                    </wps:wsp>
                  </a:graphicData>
                </a:graphic>
              </wp:anchor>
            </w:drawing>
          </mc:Choice>
          <mc:Fallback>
            <w:pict>
              <v:line id="Line 5" style="mso-wrap-distance-top:0pt;mso-wrap-distance-right:9pt;mso-wrap-distance-bottom:0pt;mso-position-vertical-relative:text;mso-position-horizontal:left;mso-position-horizontal-relative:margin;position:absolute;mso-wrap-distance-left:9pt;z-index:2;" o:spid="_x0000_s1026" o:allowincell="t" o:allowoverlap="t" filled="t" fillcolor="#ffffff" stroked="t" strokecolor="#000000" strokeweight="0.75pt" o:spt="20" from="0pt,0.75pt" to="484.70000000000005pt,0.75pt">
                <v:fill/>
                <v:stroke dashstyle="dashdot" filltype="solid"/>
                <v:textbox style="layout-flow:horizontal;"/>
                <v:imagedata o:title=""/>
                <w10:wrap type="none" anchorx="margin" anchory="text"/>
              </v:line>
            </w:pict>
          </mc:Fallback>
        </mc:AlternateContent>
      </w:r>
      <w:r>
        <w:rPr>
          <w:rFonts w:ascii="游ゴシック" w:eastAsia="游ゴシック" w:hAnsi="游ゴシック" w:hint="eastAsia"/>
          <w:b/>
          <w:sz w:val="28"/>
        </w:rPr>
        <w:t>「AI・IoT技術研修会（令和６年度環境技術研修会）」申込書</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95"/>
        <w:gridCol w:w="3085"/>
        <w:gridCol w:w="5103"/>
      </w:tblGrid>
      <w:tr w:rsidR="00867365" w14:paraId="6BF90813" w14:textId="77777777">
        <w:trPr>
          <w:trHeight w:val="576"/>
          <w:jc w:val="center"/>
        </w:trPr>
        <w:tc>
          <w:tcPr>
            <w:tcW w:w="1295" w:type="dxa"/>
            <w:vAlign w:val="center"/>
          </w:tcPr>
          <w:p w14:paraId="6BF90811" w14:textId="77777777" w:rsidR="00867365" w:rsidRDefault="00AC2B74">
            <w:pPr>
              <w:jc w:val="center"/>
              <w:rPr>
                <w:rFonts w:ascii="游ゴシック" w:eastAsia="游ゴシック" w:hAnsi="游ゴシック"/>
                <w:sz w:val="22"/>
              </w:rPr>
            </w:pPr>
            <w:r>
              <w:rPr>
                <w:rFonts w:ascii="游ゴシック" w:eastAsia="游ゴシック" w:hAnsi="游ゴシック" w:hint="eastAsia"/>
                <w:sz w:val="22"/>
              </w:rPr>
              <w:t>事業所名</w:t>
            </w:r>
          </w:p>
        </w:tc>
        <w:tc>
          <w:tcPr>
            <w:tcW w:w="8188" w:type="dxa"/>
            <w:gridSpan w:val="2"/>
            <w:vAlign w:val="center"/>
          </w:tcPr>
          <w:p w14:paraId="6BF90812" w14:textId="77777777" w:rsidR="00867365" w:rsidRDefault="00867365">
            <w:pPr>
              <w:ind w:right="840"/>
              <w:rPr>
                <w:rFonts w:ascii="游ゴシック" w:eastAsia="游ゴシック" w:hAnsi="游ゴシック"/>
                <w:sz w:val="22"/>
              </w:rPr>
            </w:pPr>
          </w:p>
        </w:tc>
      </w:tr>
      <w:tr w:rsidR="00867365" w14:paraId="6BF90816" w14:textId="77777777">
        <w:trPr>
          <w:trHeight w:val="576"/>
          <w:jc w:val="center"/>
        </w:trPr>
        <w:tc>
          <w:tcPr>
            <w:tcW w:w="1295" w:type="dxa"/>
            <w:vAlign w:val="center"/>
          </w:tcPr>
          <w:p w14:paraId="6BF90814" w14:textId="77777777" w:rsidR="00867365" w:rsidRDefault="00AC2B74">
            <w:pPr>
              <w:jc w:val="center"/>
              <w:rPr>
                <w:rFonts w:ascii="游ゴシック" w:eastAsia="游ゴシック" w:hAnsi="游ゴシック"/>
                <w:sz w:val="22"/>
              </w:rPr>
            </w:pPr>
            <w:r>
              <w:rPr>
                <w:rFonts w:ascii="游ゴシック" w:eastAsia="游ゴシック" w:hAnsi="游ゴシック" w:hint="eastAsia"/>
                <w:spacing w:val="55"/>
                <w:kern w:val="0"/>
                <w:sz w:val="22"/>
                <w:fitText w:val="880" w:id="5"/>
              </w:rPr>
              <w:t>所在</w:t>
            </w:r>
            <w:r>
              <w:rPr>
                <w:rFonts w:ascii="游ゴシック" w:eastAsia="游ゴシック" w:hAnsi="游ゴシック" w:hint="eastAsia"/>
                <w:kern w:val="0"/>
                <w:sz w:val="22"/>
                <w:fitText w:val="880" w:id="5"/>
              </w:rPr>
              <w:t>地</w:t>
            </w:r>
          </w:p>
        </w:tc>
        <w:tc>
          <w:tcPr>
            <w:tcW w:w="8188" w:type="dxa"/>
            <w:gridSpan w:val="2"/>
            <w:vAlign w:val="center"/>
          </w:tcPr>
          <w:p w14:paraId="6BF90815" w14:textId="77777777" w:rsidR="00867365" w:rsidRDefault="00867365">
            <w:pPr>
              <w:ind w:right="840"/>
              <w:rPr>
                <w:rFonts w:ascii="游ゴシック" w:eastAsia="游ゴシック" w:hAnsi="游ゴシック"/>
                <w:sz w:val="22"/>
              </w:rPr>
            </w:pPr>
          </w:p>
        </w:tc>
      </w:tr>
      <w:tr w:rsidR="00867365" w14:paraId="6BF90819" w14:textId="77777777">
        <w:trPr>
          <w:trHeight w:val="576"/>
          <w:jc w:val="center"/>
        </w:trPr>
        <w:tc>
          <w:tcPr>
            <w:tcW w:w="1295" w:type="dxa"/>
            <w:vAlign w:val="center"/>
          </w:tcPr>
          <w:p w14:paraId="6BF90817" w14:textId="77777777" w:rsidR="00867365" w:rsidRDefault="00AC2B74">
            <w:pPr>
              <w:jc w:val="center"/>
              <w:rPr>
                <w:rFonts w:ascii="游ゴシック" w:eastAsia="游ゴシック" w:hAnsi="游ゴシック"/>
                <w:kern w:val="0"/>
                <w:sz w:val="22"/>
              </w:rPr>
            </w:pPr>
            <w:r>
              <w:rPr>
                <w:rFonts w:ascii="游ゴシック" w:eastAsia="游ゴシック" w:hAnsi="游ゴシック" w:hint="eastAsia"/>
                <w:kern w:val="0"/>
                <w:sz w:val="22"/>
              </w:rPr>
              <w:t>参加方法</w:t>
            </w:r>
          </w:p>
        </w:tc>
        <w:tc>
          <w:tcPr>
            <w:tcW w:w="8188" w:type="dxa"/>
            <w:gridSpan w:val="2"/>
            <w:vAlign w:val="center"/>
          </w:tcPr>
          <w:p w14:paraId="6BF90818" w14:textId="77777777" w:rsidR="00867365" w:rsidRDefault="00AC2B74">
            <w:pPr>
              <w:ind w:right="840"/>
              <w:jc w:val="center"/>
              <w:rPr>
                <w:rFonts w:ascii="游ゴシック" w:eastAsia="游ゴシック" w:hAnsi="游ゴシック"/>
                <w:b/>
                <w:sz w:val="22"/>
              </w:rPr>
            </w:pPr>
            <w:r>
              <w:rPr>
                <w:rFonts w:ascii="游ゴシック" w:eastAsia="游ゴシック" w:hAnsi="游ゴシック" w:hint="eastAsia"/>
                <w:b/>
                <w:sz w:val="22"/>
              </w:rPr>
              <w:t>現地会場聴講　　or　　Web配信聴講</w:t>
            </w:r>
          </w:p>
        </w:tc>
      </w:tr>
      <w:tr w:rsidR="00867365" w14:paraId="6BF9081C" w14:textId="77777777">
        <w:trPr>
          <w:cantSplit/>
          <w:trHeight w:val="576"/>
          <w:jc w:val="center"/>
        </w:trPr>
        <w:tc>
          <w:tcPr>
            <w:tcW w:w="1295" w:type="dxa"/>
            <w:vMerge w:val="restart"/>
            <w:vAlign w:val="center"/>
          </w:tcPr>
          <w:p w14:paraId="6BF9081A" w14:textId="77777777" w:rsidR="00867365" w:rsidRDefault="00AC2B74">
            <w:pPr>
              <w:tabs>
                <w:tab w:val="left" w:pos="1332"/>
              </w:tabs>
              <w:ind w:right="72"/>
              <w:jc w:val="center"/>
              <w:rPr>
                <w:rFonts w:ascii="游ゴシック" w:eastAsia="游ゴシック" w:hAnsi="游ゴシック"/>
                <w:sz w:val="22"/>
              </w:rPr>
            </w:pPr>
            <w:r>
              <w:rPr>
                <w:rFonts w:ascii="游ゴシック" w:eastAsia="游ゴシック" w:hAnsi="游ゴシック" w:hint="eastAsia"/>
                <w:spacing w:val="55"/>
                <w:kern w:val="0"/>
                <w:sz w:val="22"/>
                <w:fitText w:val="880" w:id="6"/>
              </w:rPr>
              <w:t>参加</w:t>
            </w:r>
            <w:r>
              <w:rPr>
                <w:rFonts w:ascii="游ゴシック" w:eastAsia="游ゴシック" w:hAnsi="游ゴシック" w:hint="eastAsia"/>
                <w:kern w:val="0"/>
                <w:sz w:val="22"/>
                <w:fitText w:val="880" w:id="6"/>
              </w:rPr>
              <w:t>者</w:t>
            </w:r>
          </w:p>
        </w:tc>
        <w:tc>
          <w:tcPr>
            <w:tcW w:w="8188" w:type="dxa"/>
            <w:gridSpan w:val="2"/>
            <w:vAlign w:val="center"/>
          </w:tcPr>
          <w:p w14:paraId="6BF9081B" w14:textId="77777777" w:rsidR="00867365" w:rsidRDefault="00AC2B74">
            <w:pPr>
              <w:ind w:right="840"/>
              <w:rPr>
                <w:rFonts w:ascii="游ゴシック" w:eastAsia="游ゴシック" w:hAnsi="游ゴシック"/>
                <w:sz w:val="22"/>
              </w:rPr>
            </w:pPr>
            <w:r>
              <w:rPr>
                <w:rFonts w:ascii="游ゴシック" w:eastAsia="游ゴシック" w:hAnsi="游ゴシック" w:hint="eastAsia"/>
                <w:sz w:val="22"/>
              </w:rPr>
              <w:t>氏名：　　　　　　　　　　    所属：</w:t>
            </w:r>
          </w:p>
        </w:tc>
      </w:tr>
      <w:tr w:rsidR="00867365" w14:paraId="6BF90820" w14:textId="77777777">
        <w:trPr>
          <w:cantSplit/>
          <w:trHeight w:val="576"/>
          <w:jc w:val="center"/>
        </w:trPr>
        <w:tc>
          <w:tcPr>
            <w:tcW w:w="1295" w:type="dxa"/>
            <w:vMerge/>
          </w:tcPr>
          <w:p w14:paraId="6BF9081D" w14:textId="77777777" w:rsidR="00867365" w:rsidRDefault="00867365"/>
        </w:tc>
        <w:tc>
          <w:tcPr>
            <w:tcW w:w="3085" w:type="dxa"/>
            <w:tcBorders>
              <w:right w:val="dashSmallGap" w:sz="4" w:space="0" w:color="auto"/>
            </w:tcBorders>
            <w:vAlign w:val="center"/>
          </w:tcPr>
          <w:p w14:paraId="6BF9081E" w14:textId="77777777" w:rsidR="00867365" w:rsidRDefault="00AC2B74">
            <w:pPr>
              <w:ind w:right="840"/>
              <w:rPr>
                <w:rFonts w:ascii="游ゴシック" w:eastAsia="游ゴシック" w:hAnsi="游ゴシック"/>
                <w:sz w:val="22"/>
              </w:rPr>
            </w:pPr>
            <w:r>
              <w:rPr>
                <w:rFonts w:ascii="游ゴシック" w:eastAsia="游ゴシック" w:hAnsi="游ゴシック" w:hint="eastAsia"/>
                <w:sz w:val="22"/>
              </w:rPr>
              <w:t>TEL：</w:t>
            </w:r>
          </w:p>
        </w:tc>
        <w:tc>
          <w:tcPr>
            <w:tcW w:w="5103" w:type="dxa"/>
            <w:tcBorders>
              <w:left w:val="dashSmallGap" w:sz="4" w:space="0" w:color="auto"/>
            </w:tcBorders>
            <w:vAlign w:val="center"/>
          </w:tcPr>
          <w:p w14:paraId="6BF9081F" w14:textId="77777777" w:rsidR="00867365" w:rsidRDefault="00AC2B74">
            <w:pPr>
              <w:ind w:right="840"/>
              <w:rPr>
                <w:rFonts w:ascii="游ゴシック" w:eastAsia="游ゴシック" w:hAnsi="游ゴシック"/>
                <w:sz w:val="22"/>
              </w:rPr>
            </w:pPr>
            <w:r>
              <w:rPr>
                <w:rFonts w:ascii="游ゴシック" w:eastAsia="游ゴシック" w:hAnsi="游ゴシック" w:hint="eastAsia"/>
                <w:sz w:val="22"/>
              </w:rPr>
              <w:t>E-mail：</w:t>
            </w:r>
          </w:p>
        </w:tc>
      </w:tr>
    </w:tbl>
    <w:p w14:paraId="6BF90821" w14:textId="77777777" w:rsidR="00867365" w:rsidRDefault="00AC2B74">
      <w:pPr>
        <w:pStyle w:val="a7"/>
        <w:jc w:val="center"/>
        <w:rPr>
          <w:rFonts w:ascii="游ゴシック" w:eastAsia="游ゴシック" w:hAnsi="游ゴシック"/>
        </w:rPr>
      </w:pPr>
      <w:r>
        <w:rPr>
          <w:rFonts w:ascii="游ゴシック" w:eastAsia="游ゴシック" w:hAnsi="游ゴシック" w:hint="eastAsia"/>
          <w:sz w:val="22"/>
        </w:rPr>
        <w:t xml:space="preserve">※　</w:t>
      </w:r>
      <w:r>
        <w:rPr>
          <w:rFonts w:ascii="游ゴシック" w:eastAsia="游ゴシック" w:hAnsi="游ゴシック" w:hint="eastAsia"/>
          <w:spacing w:val="-10"/>
          <w:sz w:val="22"/>
        </w:rPr>
        <w:t>御記入いただいた個人情報は、主催者からの連絡及び講師への名簿提供のみに利用します。</w:t>
      </w:r>
    </w:p>
    <w:sectPr w:rsidR="00867365">
      <w:type w:val="oddPage"/>
      <w:pgSz w:w="11906" w:h="16838"/>
      <w:pgMar w:top="851" w:right="1134" w:bottom="851" w:left="1134" w:header="851" w:footer="992" w:gutter="0"/>
      <w:cols w:space="720"/>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D052" w14:textId="77777777" w:rsidR="001336C4" w:rsidRDefault="001336C4">
      <w:pPr>
        <w:spacing w:after="0" w:line="240" w:lineRule="auto"/>
      </w:pPr>
      <w:r>
        <w:separator/>
      </w:r>
    </w:p>
  </w:endnote>
  <w:endnote w:type="continuationSeparator" w:id="0">
    <w:p w14:paraId="645A5365" w14:textId="77777777" w:rsidR="001336C4" w:rsidRDefault="0013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B593" w14:textId="77777777" w:rsidR="001336C4" w:rsidRDefault="001336C4">
      <w:pPr>
        <w:spacing w:after="0" w:line="240" w:lineRule="auto"/>
      </w:pPr>
      <w:r>
        <w:separator/>
      </w:r>
    </w:p>
  </w:footnote>
  <w:footnote w:type="continuationSeparator" w:id="0">
    <w:p w14:paraId="5D37FA55" w14:textId="77777777" w:rsidR="001336C4" w:rsidRDefault="00133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evenAndOddHeaders/>
  <w:drawingGridHorizontalSpacing w:val="105"/>
  <w:drawingGridVerticalSpacing w:val="1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65"/>
    <w:rsid w:val="001336C4"/>
    <w:rsid w:val="00202ED1"/>
    <w:rsid w:val="005815CF"/>
    <w:rsid w:val="005B1198"/>
    <w:rsid w:val="00660A3D"/>
    <w:rsid w:val="00867365"/>
    <w:rsid w:val="00AC2B74"/>
    <w:rsid w:val="00BC639D"/>
    <w:rsid w:val="00CE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907FB"/>
  <w15:chartTrackingRefBased/>
  <w15:docId w15:val="{8D4E65D0-9F12-4803-84AD-FAB591D5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kern w:val="0"/>
      <w:sz w:val="24"/>
    </w:rPr>
  </w:style>
  <w:style w:type="character" w:customStyle="1" w:styleId="a4">
    <w:name w:val="日付 (文字)"/>
    <w:basedOn w:val="a0"/>
    <w:link w:val="a3"/>
    <w:rPr>
      <w:sz w:val="24"/>
    </w:rPr>
  </w:style>
  <w:style w:type="paragraph" w:styleId="a5">
    <w:name w:val="Salutation"/>
    <w:basedOn w:val="a"/>
    <w:next w:val="a"/>
    <w:link w:val="a6"/>
    <w:rPr>
      <w:kern w:val="0"/>
      <w:sz w:val="24"/>
    </w:rPr>
  </w:style>
  <w:style w:type="character" w:customStyle="1" w:styleId="a6">
    <w:name w:val="挨拶文 (文字)"/>
    <w:basedOn w:val="a0"/>
    <w:link w:val="a5"/>
    <w:rPr>
      <w:sz w:val="24"/>
    </w:rPr>
  </w:style>
  <w:style w:type="paragraph" w:styleId="a7">
    <w:name w:val="Closing"/>
    <w:basedOn w:val="a"/>
    <w:link w:val="a8"/>
    <w:pPr>
      <w:jc w:val="right"/>
    </w:pPr>
    <w:rPr>
      <w:kern w:val="0"/>
      <w:sz w:val="24"/>
    </w:rPr>
  </w:style>
  <w:style w:type="character" w:customStyle="1" w:styleId="a8">
    <w:name w:val="結語 (文字)"/>
    <w:basedOn w:val="a0"/>
    <w:link w:val="a7"/>
    <w:rPr>
      <w:sz w:val="24"/>
    </w:rPr>
  </w:style>
  <w:style w:type="paragraph" w:styleId="a9">
    <w:name w:val="Note Heading"/>
    <w:basedOn w:val="a"/>
    <w:next w:val="a"/>
    <w:link w:val="aa"/>
    <w:pPr>
      <w:jc w:val="center"/>
    </w:pPr>
    <w:rPr>
      <w:kern w:val="0"/>
      <w:sz w:val="24"/>
    </w:rPr>
  </w:style>
  <w:style w:type="character" w:customStyle="1" w:styleId="aa">
    <w:name w:val="記 (文字)"/>
    <w:basedOn w:val="a0"/>
    <w:link w:val="a9"/>
    <w:rPr>
      <w:sz w:val="24"/>
    </w:rPr>
  </w:style>
  <w:style w:type="character" w:styleId="ab">
    <w:name w:val="Hyperlink"/>
    <w:basedOn w:val="a0"/>
    <w:rPr>
      <w:color w:val="0000FF"/>
      <w:u w:val="single"/>
    </w:rPr>
  </w:style>
  <w:style w:type="character" w:styleId="ac">
    <w:name w:val="FollowedHyperlink"/>
    <w:basedOn w:val="a0"/>
    <w:rPr>
      <w:color w:val="800080"/>
      <w:u w:val="single"/>
    </w:rPr>
  </w:style>
  <w:style w:type="paragraph" w:styleId="ad">
    <w:name w:val="header"/>
    <w:basedOn w:val="a"/>
    <w:link w:val="1"/>
    <w:pPr>
      <w:tabs>
        <w:tab w:val="center" w:pos="4252"/>
        <w:tab w:val="right" w:pos="8504"/>
      </w:tabs>
      <w:snapToGrid w:val="0"/>
    </w:pPr>
    <w:rPr>
      <w:kern w:val="0"/>
      <w:sz w:val="24"/>
    </w:rPr>
  </w:style>
  <w:style w:type="character" w:customStyle="1" w:styleId="1">
    <w:name w:val="ヘッダー (文字)1"/>
    <w:basedOn w:val="a0"/>
    <w:link w:val="ad"/>
    <w:rPr>
      <w:sz w:val="24"/>
    </w:rPr>
  </w:style>
  <w:style w:type="character" w:customStyle="1" w:styleId="ae">
    <w:name w:val="ヘッダー (文字)"/>
    <w:rPr>
      <w:kern w:val="2"/>
      <w:sz w:val="24"/>
    </w:rPr>
  </w:style>
  <w:style w:type="paragraph" w:styleId="af">
    <w:name w:val="footer"/>
    <w:basedOn w:val="a"/>
    <w:link w:val="10"/>
    <w:pPr>
      <w:tabs>
        <w:tab w:val="center" w:pos="4252"/>
        <w:tab w:val="right" w:pos="8504"/>
      </w:tabs>
      <w:snapToGrid w:val="0"/>
    </w:pPr>
    <w:rPr>
      <w:kern w:val="0"/>
      <w:sz w:val="24"/>
    </w:rPr>
  </w:style>
  <w:style w:type="character" w:customStyle="1" w:styleId="10">
    <w:name w:val="フッター (文字)1"/>
    <w:basedOn w:val="a0"/>
    <w:link w:val="af"/>
    <w:rPr>
      <w:sz w:val="24"/>
    </w:rPr>
  </w:style>
  <w:style w:type="character" w:customStyle="1" w:styleId="af0">
    <w:name w:val="フッター (文字)"/>
    <w:rPr>
      <w:kern w:val="2"/>
      <w:sz w:val="24"/>
    </w:rPr>
  </w:style>
  <w:style w:type="paragraph" w:styleId="af1">
    <w:name w:val="Balloon Text"/>
    <w:basedOn w:val="a"/>
    <w:link w:val="af2"/>
    <w:semiHidden/>
    <w:rPr>
      <w:rFonts w:ascii="Arial" w:eastAsia="ＭＳ ゴシックfalt" w:hAnsi="Arial"/>
      <w:kern w:val="0"/>
      <w:sz w:val="2"/>
    </w:rPr>
  </w:style>
  <w:style w:type="character" w:customStyle="1" w:styleId="af2">
    <w:name w:val="吹き出し (文字)"/>
    <w:basedOn w:val="a0"/>
    <w:link w:val="af1"/>
    <w:rPr>
      <w:rFonts w:ascii="Arial" w:eastAsia="ＭＳ ゴシックfalt" w:hAnsi="Arial"/>
      <w:sz w:val="2"/>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character" w:customStyle="1" w:styleId="11">
    <w:name w:val="未解決のメンション1"/>
    <w:basedOn w:val="a0"/>
    <w:rPr>
      <w:color w:val="605E5C"/>
      <w:shd w:val="clear" w:color="auto" w:fill="E1DFDD"/>
    </w:rPr>
  </w:style>
  <w:style w:type="character" w:customStyle="1" w:styleId="2">
    <w:name w:val="未解決のメンション2"/>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kankyou@pref.shizuo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HARUKA ITO</cp:lastModifiedBy>
  <cp:revision>5</cp:revision>
  <dcterms:created xsi:type="dcterms:W3CDTF">2025-01-14T07:29:00Z</dcterms:created>
  <dcterms:modified xsi:type="dcterms:W3CDTF">2025-01-14T07:41:00Z</dcterms:modified>
</cp:coreProperties>
</file>